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8.0" w:type="dxa"/>
        <w:jc w:val="left"/>
        <w:tblInd w:w="-70.0" w:type="dxa"/>
        <w:tblLayout w:type="fixed"/>
        <w:tblLook w:val="0000"/>
      </w:tblPr>
      <w:tblGrid>
        <w:gridCol w:w="10418"/>
        <w:tblGridChange w:id="0">
          <w:tblGrid>
            <w:gridCol w:w="10418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50"/>
                <w:szCs w:val="5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50"/>
                <w:szCs w:val="50"/>
                <w:u w:val="none"/>
                <w:shd w:fill="auto" w:val="clear"/>
                <w:vertAlign w:val="baseline"/>
                <w:rtl w:val="0"/>
              </w:rPr>
              <w:t xml:space="preserve">Reklamační list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50"/>
                <w:szCs w:val="50"/>
                <w:u w:val="none"/>
                <w:shd w:fill="auto" w:val="clear"/>
                <w:vertAlign w:val="baselin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ČÍSLO: 146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33.0" w:type="dxa"/>
        <w:jc w:val="left"/>
        <w:tblInd w:w="-77.0" w:type="dxa"/>
        <w:tblLayout w:type="fixed"/>
        <w:tblLook w:val="0000"/>
      </w:tblPr>
      <w:tblGrid>
        <w:gridCol w:w="5173"/>
        <w:gridCol w:w="5260"/>
        <w:tblGridChange w:id="0">
          <w:tblGrid>
            <w:gridCol w:w="5173"/>
            <w:gridCol w:w="5260"/>
          </w:tblGrid>
        </w:tblGridChange>
      </w:tblGrid>
      <w:tr>
        <w:trPr>
          <w:cantSplit w:val="1"/>
          <w:trHeight w:val="19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REKLAMAČNÍ ČÁST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(vyplní zákazník)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Firma/jméno a adresa kupujícího: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IČ:</w:t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 DIČ)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Zpáteční adresa pro zaslání zboží: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(Je-li shodná s výše uvedenou, nevyplňujte!)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Kontaktní osoba: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Telefon/fax: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Mobil: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Poznámky: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Číslo bankovního účtu: 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33.0" w:type="dxa"/>
        <w:jc w:val="left"/>
        <w:tblInd w:w="-77.0" w:type="dxa"/>
        <w:tblLayout w:type="fixed"/>
        <w:tblLook w:val="0000"/>
      </w:tblPr>
      <w:tblGrid>
        <w:gridCol w:w="10433"/>
        <w:tblGridChange w:id="0">
          <w:tblGrid>
            <w:gridCol w:w="10433"/>
          </w:tblGrid>
        </w:tblGridChange>
      </w:tblGrid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Reklamované zboží: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Datum nákupu: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(Datum vystavení faktury)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Číslo faktury: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Objednávací číslo: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33.0" w:type="dxa"/>
        <w:jc w:val="left"/>
        <w:tblInd w:w="-77.0" w:type="dxa"/>
        <w:tblLayout w:type="fixed"/>
        <w:tblLook w:val="0000"/>
      </w:tblPr>
      <w:tblGrid>
        <w:gridCol w:w="10433"/>
        <w:tblGridChange w:id="0">
          <w:tblGrid>
            <w:gridCol w:w="10433"/>
          </w:tblGrid>
        </w:tblGridChange>
      </w:tblGrid>
      <w:tr>
        <w:trPr>
          <w:cantSplit w:val="0"/>
          <w:trHeight w:val="2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Podrobný popis závady: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*) Co nejpodrobněji specifikujte závadu, kdy se vyskytuje, v jakém zařízení a za jakých okolností se při používání vyskytuje. Podstatně tak ulehčíte i zkrátíte celý proces vyřízení.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33.0" w:type="dxa"/>
        <w:jc w:val="left"/>
        <w:tblInd w:w="-77.0" w:type="dxa"/>
        <w:tblLayout w:type="fixed"/>
        <w:tblLook w:val="0000"/>
      </w:tblPr>
      <w:tblGrid>
        <w:gridCol w:w="10433"/>
        <w:tblGridChange w:id="0">
          <w:tblGrid>
            <w:gridCol w:w="10433"/>
          </w:tblGrid>
        </w:tblGridChange>
      </w:tblGrid>
      <w:tr>
        <w:trPr>
          <w:cantSplit w:val="1"/>
          <w:trHeight w:val="11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13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Zboží bude přijato k reklamačnímu řízení za těchto podmínek: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13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Při uplatňování záruční opravy (výměny) je nedílnou součástí tohoto reklamačního protokolu kopie faktury, případně dodací list vystavený při prodeji uvedeného zboží.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13" w:firstLine="0"/>
              <w:jc w:val="both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Zboží bude předáno dodavateli k reklamačnímu řízení kompletní v původním obalu nebo obalu, který bude dostatečně chránit zboží při přepravě 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proti dalšímu poškození dle povahy zboží, popř. dle podmínek přepravce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(zákazník zodpovídá za tento obal), na náklady zákazníka.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13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Zboží nesmí být mechanicky poškozeno zákazníkem. Pokusy zákazníka o opravu zboží jsou nepřípustné a může být na ně pohlíženo jako na neoprávněnou reklamaci!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13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Dodavatel se zavazuje vyřídit reklamaci ve prospěch zákazníka v co nejkratším termínu, a nejpozději do 30 dnů od přijetí bude zboží připraveno k odběru u dodavatele. Pokud zákazník předá k reklamaci nekompletní zboží, vyhrazuje si dodavatel právo prodloužit tuto dobu.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13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 Reklamující bere na vědomí a souhlasí s tím, že mu mohou být účtovány náklady spojené s neoprávněnou reklamací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13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13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Podepsáním tohoto reklamačního protokolu kupující stvrzuje, že se seznámil s obchodními podmínkami, a že s nimi v plném rozsahu souhlasí.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13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13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2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Datum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__________________                           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Podpis kupujícího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1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6633845" cy="1296670"/>
                <wp:effectExtent b="0" l="0" r="0" t="0"/>
                <wp:wrapSquare wrapText="bothSides" distB="0" distT="0" distL="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3840" y="3136428"/>
                          <a:ext cx="662432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6633845" cy="1296670"/>
                <wp:effectExtent b="0" l="0" r="0" t="0"/>
                <wp:wrapSquare wrapText="bothSides" distB="0" distT="0" distL="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3845" cy="1296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76" w:top="77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GD design s.r..o., </w:t>
    </w:r>
    <w:r w:rsidDel="00000000" w:rsidR="00000000" w:rsidRPr="00000000">
      <w:rPr>
        <w:color w:val="595959"/>
        <w:rtl w:val="0"/>
      </w:rPr>
      <w:t xml:space="preserve">Hodonín, Velkomoravská 3543/87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.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reklamace@svicky.info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tel. 601-556 779 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50"/>
      <w:effect w:val="none"/>
      <w:vertAlign w:val="baseline"/>
      <w:cs w:val="0"/>
      <w:em w:val="none"/>
      <w:lang w:bidi="ar-SA" w:eastAsia="ar-SA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i w:val="1"/>
      <w:w w:val="100"/>
      <w:position w:val="-1"/>
      <w:sz w:val="15"/>
      <w:effect w:val="none"/>
      <w:vertAlign w:val="baseline"/>
      <w:cs w:val="0"/>
      <w:em w:val="none"/>
      <w:lang w:bidi="ar-SA" w:eastAsia="ar-SA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w w:val="100"/>
      <w:position w:val="-1"/>
      <w:sz w:val="52"/>
      <w:effect w:val="none"/>
      <w:vertAlign w:val="baseline"/>
      <w:cs w:val="0"/>
      <w:em w:val="none"/>
      <w:lang w:bidi="ar-SA" w:eastAsia="ar-SA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6"/>
      <w:effect w:val="none"/>
      <w:vertAlign w:val="baseline"/>
      <w:cs w:val="0"/>
      <w:em w:val="none"/>
      <w:lang w:bidi="ar-SA" w:eastAsia="ar-SA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hAnsi="Arial"/>
      <w:w w:val="100"/>
      <w:position w:val="-1"/>
      <w:sz w:val="16"/>
      <w:effect w:val="none"/>
      <w:vertAlign w:val="baseline"/>
      <w:cs w:val="0"/>
      <w:em w:val="none"/>
      <w:lang w:bidi="ar-SA" w:eastAsia="ar-SA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cs-CZ"/>
    </w:rPr>
  </w:style>
  <w:style w:type="paragraph" w:styleId="Textvbloku1">
    <w:name w:val="Text v bloku1"/>
    <w:basedOn w:val="Normální"/>
    <w:next w:val="Textvbloku1"/>
    <w:autoRedefine w:val="0"/>
    <w:hidden w:val="0"/>
    <w:qFormat w:val="0"/>
    <w:pPr>
      <w:suppressAutoHyphens w:val="0"/>
      <w:spacing w:line="1" w:lineRule="atLeast"/>
      <w:ind w:left="142" w:right="213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hAnsi="Arial"/>
      <w:i w:val="1"/>
      <w:w w:val="100"/>
      <w:position w:val="-1"/>
      <w:sz w:val="13"/>
      <w:effect w:val="none"/>
      <w:vertAlign w:val="baseline"/>
      <w:cs w:val="0"/>
      <w:em w:val="none"/>
      <w:lang w:bidi="ar-SA" w:eastAsia="ar-SA" w:val="cs-CZ"/>
    </w:rPr>
  </w:style>
  <w:style w:type="paragraph" w:styleId="Titulek1">
    <w:name w:val="Titulek1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cs-CZ"/>
    </w:rPr>
  </w:style>
  <w:style w:type="paragraph" w:styleId="Obsahrámce">
    <w:name w:val="Obsah rámce"/>
    <w:basedOn w:val="Základnítext"/>
    <w:next w:val="Obsahrám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6"/>
      <w:effect w:val="none"/>
      <w:vertAlign w:val="baseline"/>
      <w:cs w:val="0"/>
      <w:em w:val="none"/>
      <w:lang w:bidi="ar-SA" w:eastAsia="ar-SA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reklamace@svicky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RxgKwGl8opm1P/AFa4STIPiQqA==">AMUW2mUnf71qAy8zN/83g0h4dsI6HdGFF2njqjHNUoSR4bpRwr5dtaBPr5UWQtQMl4Kt/5Tsrv3qXsSVOrebrnuo65RuTHNhZuGfIy1LNQaq/tZwv2cGhxQ=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2016-04-06T07:40:00Z</dcterms:created>
  <dc:creator>Petr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